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F118E9">
        <w:rPr>
          <w:rFonts w:ascii="Times New Roman" w:hAnsi="Times New Roman" w:cs="Times New Roman"/>
          <w:b/>
        </w:rPr>
        <w:t>23.32</w:t>
      </w:r>
      <w:r w:rsidR="00590F8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F118E9" w:rsidRPr="00F118E9">
        <w:rPr>
          <w:rFonts w:ascii="Times New Roman" w:hAnsi="Times New Roman" w:cs="Times New Roman"/>
          <w:b/>
          <w:bCs/>
          <w:sz w:val="24"/>
          <w:szCs w:val="24"/>
        </w:rPr>
        <w:t>Przebudowa ul. Głównej w Zielonej Górze</w:t>
      </w:r>
      <w:bookmarkStart w:id="0" w:name="_GoBack"/>
      <w:bookmarkEnd w:id="0"/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E9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118E9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F7A8-04BB-419C-A924-2AA35B0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38</cp:revision>
  <cp:lastPrinted>2018-10-30T13:10:00Z</cp:lastPrinted>
  <dcterms:created xsi:type="dcterms:W3CDTF">2017-07-23T23:38:00Z</dcterms:created>
  <dcterms:modified xsi:type="dcterms:W3CDTF">2020-09-29T12:01:00Z</dcterms:modified>
</cp:coreProperties>
</file>